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 1: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报价单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项目名称:贵州医科大学第三附属医院医院树枝修剪服务项目</w:t>
      </w:r>
    </w:p>
    <w:tbl>
      <w:tblPr>
        <w:tblStyle w:val="3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2112"/>
        <w:gridCol w:w="2907"/>
        <w:gridCol w:w="2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1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586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内容/金额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投标总价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小写</w:t>
            </w:r>
          </w:p>
        </w:tc>
        <w:tc>
          <w:tcPr>
            <w:tcW w:w="29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268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注：双方因树枝修剪数量偏差,按实地勘察数量和要求为准，采用固定单价包干方式(含吊车、货车、树枝及场地清理等其他费用)。</w:t>
            </w:r>
          </w:p>
        </w:tc>
      </w:tr>
    </w:tbl>
    <w:p>
      <w:pPr>
        <w:ind w:left="420" w:hanging="560" w:hanging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备注:1.低价中标为原则。若两家报价相同的情况下，当报价相同时，采用第二次报价中标候选人。</w:t>
      </w:r>
      <w:bookmarkStart w:id="0" w:name="_GoBack"/>
      <w:bookmarkEnd w:id="0"/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2.报价单未按照要求填写,不符合规定确定为无效标。</w:t>
      </w:r>
    </w:p>
    <w:p>
      <w:pPr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投标人名称(公章):</w:t>
      </w:r>
    </w:p>
    <w:p>
      <w:pPr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法定代表人或委托代理人签名:</w:t>
      </w:r>
    </w:p>
    <w:p>
      <w:pPr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3920" w:firstLineChars="14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日期: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N2FlMDgzOTkwY2YyZmE1YmE4MTZiMmU1NmJiYjAifQ=="/>
  </w:docVars>
  <w:rsids>
    <w:rsidRoot w:val="3E822D2C"/>
    <w:rsid w:val="180B13EC"/>
    <w:rsid w:val="3C9F7267"/>
    <w:rsid w:val="3E822D2C"/>
    <w:rsid w:val="41BF23A4"/>
    <w:rsid w:val="5D953589"/>
    <w:rsid w:val="5E5C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213</Characters>
  <Lines>0</Lines>
  <Paragraphs>0</Paragraphs>
  <TotalTime>0</TotalTime>
  <ScaleCrop>false</ScaleCrop>
  <LinksUpToDate>false</LinksUpToDate>
  <CharactersWithSpaces>257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2024-09-03T00:47:00Z</dcterms:created>
  <dc:creator>WPS_1585010919</dc:creator>
  <cp:lastModifiedBy>钙拼柑醒自</cp:lastModifiedBy>
  <dcterms:modified xsi:type="dcterms:W3CDTF">2024-09-25T03:30:09Z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7F40A3ABA5D74BE7BE6EC55154DA37C6_13</vt:lpwstr>
  </property>
</Properties>
</file>