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03898">
      <w:pPr>
        <w:numPr>
          <w:ilvl w:val="0"/>
          <w:numId w:val="0"/>
        </w:numPr>
        <w:ind w:leftChars="0"/>
        <w:rPr>
          <w:rFonts w:hint="eastAsia" w:ascii="方正仿宋_GB2312" w:hAnsi="方正仿宋_GB2312" w:eastAsia="方正仿宋_GB2312" w:cs="方正仿宋_GB2312"/>
          <w:sz w:val="32"/>
          <w:szCs w:val="32"/>
          <w:lang w:val="en-US" w:eastAsia="zh-CN"/>
        </w:rPr>
      </w:pPr>
      <w:bookmarkStart w:id="0" w:name="_GoBack"/>
      <w:bookmarkEnd w:id="0"/>
    </w:p>
    <w:p w14:paraId="5C739191">
      <w:pPr>
        <w:numPr>
          <w:ilvl w:val="0"/>
          <w:numId w:val="0"/>
        </w:numPr>
        <w:ind w:left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附件（1）</w:t>
      </w:r>
    </w:p>
    <w:tbl>
      <w:tblPr>
        <w:tblStyle w:val="2"/>
        <w:tblW w:w="13296" w:type="dxa"/>
        <w:tblInd w:w="-9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8"/>
        <w:gridCol w:w="1119"/>
        <w:gridCol w:w="4754"/>
        <w:gridCol w:w="2089"/>
        <w:gridCol w:w="1332"/>
        <w:gridCol w:w="1332"/>
        <w:gridCol w:w="1332"/>
      </w:tblGrid>
      <w:tr w14:paraId="70975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3DC1">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物品名称</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FBD2">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品牌型号</w:t>
            </w:r>
          </w:p>
        </w:tc>
        <w:tc>
          <w:tcPr>
            <w:tcW w:w="4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47B3">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参数</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0FAA">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图片</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95EC">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拟采购数量</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9946">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单价（元）</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2CC0">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合计（院）</w:t>
            </w:r>
          </w:p>
        </w:tc>
      </w:tr>
      <w:tr w14:paraId="6A13C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E3DC">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警用防暴棍</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5D4C">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i w:val="0"/>
                <w:iCs w:val="0"/>
                <w:color w:val="000000"/>
                <w:sz w:val="18"/>
                <w:szCs w:val="18"/>
                <w:u w:val="none"/>
                <w:lang w:val="en-US" w:eastAsia="zh-CN"/>
              </w:rPr>
              <w:t>国润</w:t>
            </w:r>
          </w:p>
          <w:p w14:paraId="0D983B9E">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sz w:val="18"/>
                <w:szCs w:val="18"/>
                <w:u w:val="none"/>
              </w:rPr>
              <w:t>CJG-GR01</w:t>
            </w:r>
          </w:p>
        </w:tc>
        <w:tc>
          <w:tcPr>
            <w:tcW w:w="4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E5D3">
            <w:pPr>
              <w:jc w:val="left"/>
              <w:rPr>
                <w:rFonts w:hint="eastAsia" w:ascii="仿宋" w:hAnsi="仿宋" w:eastAsia="仿宋" w:cs="仿宋"/>
                <w:b w:val="0"/>
                <w:bCs w:val="0"/>
                <w:sz w:val="18"/>
                <w:szCs w:val="18"/>
                <w:u w:val="none"/>
                <w:vertAlign w:val="baseline"/>
                <w:lang w:val="en-US" w:eastAsia="zh-CN"/>
              </w:rPr>
            </w:pPr>
            <w:r>
              <w:rPr>
                <w:rFonts w:hint="eastAsia" w:ascii="仿宋" w:hAnsi="仿宋" w:eastAsia="仿宋" w:cs="仿宋"/>
                <w:b w:val="0"/>
                <w:bCs w:val="0"/>
                <w:sz w:val="18"/>
                <w:szCs w:val="18"/>
                <w:u w:val="none"/>
                <w:vertAlign w:val="baseline"/>
                <w:lang w:val="en-US" w:eastAsia="zh-CN"/>
              </w:rPr>
              <w:t>材质：工程塑料</w:t>
            </w:r>
          </w:p>
          <w:p w14:paraId="30A17BD7">
            <w:pPr>
              <w:jc w:val="left"/>
              <w:rPr>
                <w:rFonts w:hint="eastAsia" w:ascii="仿宋" w:hAnsi="仿宋" w:eastAsia="仿宋" w:cs="仿宋"/>
                <w:b w:val="0"/>
                <w:bCs w:val="0"/>
                <w:sz w:val="18"/>
                <w:szCs w:val="18"/>
                <w:u w:val="none"/>
                <w:vertAlign w:val="baseline"/>
                <w:lang w:val="en-US" w:eastAsia="zh-CN"/>
              </w:rPr>
            </w:pPr>
            <w:r>
              <w:rPr>
                <w:rFonts w:hint="eastAsia" w:ascii="仿宋" w:hAnsi="仿宋" w:eastAsia="仿宋" w:cs="仿宋"/>
                <w:b w:val="0"/>
                <w:bCs w:val="0"/>
                <w:sz w:val="18"/>
                <w:szCs w:val="18"/>
                <w:u w:val="none"/>
                <w:vertAlign w:val="baseline"/>
                <w:lang w:val="en-US" w:eastAsia="zh-CN"/>
              </w:rPr>
              <w:t>颜色：黑色</w:t>
            </w:r>
          </w:p>
          <w:p w14:paraId="041D2D7A">
            <w:pPr>
              <w:jc w:val="left"/>
              <w:rPr>
                <w:rFonts w:hint="eastAsia" w:ascii="仿宋" w:hAnsi="仿宋" w:eastAsia="仿宋" w:cs="仿宋"/>
                <w:b w:val="0"/>
                <w:bCs w:val="0"/>
                <w:sz w:val="18"/>
                <w:szCs w:val="18"/>
                <w:u w:val="none"/>
                <w:vertAlign w:val="baseline"/>
                <w:lang w:val="en-US" w:eastAsia="zh-CN"/>
              </w:rPr>
            </w:pPr>
            <w:r>
              <w:rPr>
                <w:rFonts w:hint="eastAsia" w:ascii="仿宋" w:hAnsi="仿宋" w:eastAsia="仿宋" w:cs="仿宋"/>
                <w:b w:val="0"/>
                <w:bCs w:val="0"/>
                <w:sz w:val="18"/>
                <w:szCs w:val="18"/>
                <w:u w:val="none"/>
                <w:vertAlign w:val="baseline"/>
                <w:lang w:val="en-US" w:eastAsia="zh-CN"/>
              </w:rPr>
              <w:t>尺寸：长度约1.6m，直径约Φ30mm。</w:t>
            </w:r>
          </w:p>
          <w:p w14:paraId="0DE86406">
            <w:pPr>
              <w:jc w:val="left"/>
              <w:rPr>
                <w:rFonts w:hint="eastAsia" w:ascii="仿宋" w:hAnsi="仿宋" w:eastAsia="仿宋" w:cs="仿宋"/>
                <w:b w:val="0"/>
                <w:bCs w:val="0"/>
                <w:sz w:val="18"/>
                <w:szCs w:val="18"/>
                <w:u w:val="none"/>
                <w:vertAlign w:val="baseline"/>
                <w:lang w:val="en-US" w:eastAsia="zh-CN"/>
              </w:rPr>
            </w:pPr>
            <w:r>
              <w:rPr>
                <w:rFonts w:hint="eastAsia" w:ascii="仿宋" w:hAnsi="仿宋" w:eastAsia="仿宋" w:cs="仿宋"/>
                <w:b w:val="0"/>
                <w:bCs w:val="0"/>
                <w:sz w:val="18"/>
                <w:szCs w:val="18"/>
                <w:u w:val="none"/>
                <w:vertAlign w:val="baseline"/>
                <w:lang w:val="en-US" w:eastAsia="zh-CN"/>
              </w:rPr>
              <w:t>质量：小于1.22kg。</w:t>
            </w:r>
          </w:p>
          <w:p w14:paraId="39D985C7">
            <w:pPr>
              <w:jc w:val="left"/>
              <w:rPr>
                <w:rFonts w:hint="eastAsia" w:ascii="仿宋" w:hAnsi="仿宋" w:eastAsia="仿宋" w:cs="仿宋"/>
                <w:b w:val="0"/>
                <w:bCs w:val="0"/>
                <w:sz w:val="18"/>
                <w:szCs w:val="18"/>
                <w:u w:val="none"/>
                <w:vertAlign w:val="baseline"/>
                <w:lang w:val="en-US" w:eastAsia="zh-CN"/>
              </w:rPr>
            </w:pPr>
            <w:r>
              <w:rPr>
                <w:rFonts w:hint="eastAsia" w:ascii="仿宋" w:hAnsi="仿宋" w:eastAsia="仿宋" w:cs="仿宋"/>
                <w:b w:val="0"/>
                <w:bCs w:val="0"/>
                <w:sz w:val="18"/>
                <w:szCs w:val="18"/>
                <w:u w:val="none"/>
                <w:vertAlign w:val="baseline"/>
                <w:lang w:val="en-US" w:eastAsia="zh-CN"/>
              </w:rPr>
              <w:t>抗击打性能：长警棍连续击打2000次后，棍体无龟裂纹或断裂。</w:t>
            </w:r>
          </w:p>
          <w:p w14:paraId="737BB59F">
            <w:pPr>
              <w:jc w:val="left"/>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sz w:val="18"/>
                <w:szCs w:val="18"/>
                <w:u w:val="none"/>
                <w:vertAlign w:val="baseline"/>
                <w:lang w:val="en-US" w:eastAsia="zh-CN"/>
              </w:rPr>
              <w:t>执行标准：《GA 1124-2013长警棍》</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D99B">
            <w:pPr>
              <w:jc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sz w:val="18"/>
                <w:szCs w:val="18"/>
                <w:u w:val="none"/>
                <w:vertAlign w:val="baseline"/>
                <w:lang w:val="en-US" w:eastAsia="zh-CN"/>
              </w:rPr>
              <w:drawing>
                <wp:inline distT="0" distB="0" distL="114300" distR="114300">
                  <wp:extent cx="409575" cy="952500"/>
                  <wp:effectExtent l="0" t="0" r="0"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4" cstate="print"/>
                          <a:stretch>
                            <a:fillRect/>
                          </a:stretch>
                        </pic:blipFill>
                        <pic:spPr>
                          <a:xfrm rot="5400000">
                            <a:off x="0" y="0"/>
                            <a:ext cx="409575" cy="952500"/>
                          </a:xfrm>
                          <a:prstGeom prst="rect">
                            <a:avLst/>
                          </a:prstGeom>
                          <a:noFill/>
                          <a:ln w="9525">
                            <a:noFill/>
                          </a:ln>
                        </pic:spPr>
                      </pic:pic>
                    </a:graphicData>
                  </a:graphic>
                </wp:inline>
              </w:drawing>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B046">
            <w:pPr>
              <w:jc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sz w:val="18"/>
                <w:szCs w:val="18"/>
                <w:u w:val="none"/>
                <w:lang w:val="en-US" w:eastAsia="zh-CN"/>
              </w:rPr>
              <w:t>4支</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025E">
            <w:pPr>
              <w:jc w:val="center"/>
              <w:rPr>
                <w:rFonts w:hint="eastAsia" w:ascii="仿宋" w:hAnsi="仿宋" w:eastAsia="仿宋" w:cs="仿宋"/>
                <w:b w:val="0"/>
                <w:bCs w:val="0"/>
                <w:i w:val="0"/>
                <w:iCs w:val="0"/>
                <w:color w:val="000000"/>
                <w:sz w:val="18"/>
                <w:szCs w:val="18"/>
                <w:u w:val="none"/>
                <w:lang w:val="en-US"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5270">
            <w:pPr>
              <w:jc w:val="center"/>
              <w:rPr>
                <w:rFonts w:hint="eastAsia" w:ascii="仿宋" w:hAnsi="仿宋" w:eastAsia="仿宋" w:cs="仿宋"/>
                <w:b w:val="0"/>
                <w:bCs w:val="0"/>
                <w:i w:val="0"/>
                <w:iCs w:val="0"/>
                <w:color w:val="000000"/>
                <w:sz w:val="18"/>
                <w:szCs w:val="18"/>
                <w:u w:val="none"/>
                <w:lang w:val="en-US" w:eastAsia="zh-CN"/>
              </w:rPr>
            </w:pPr>
          </w:p>
        </w:tc>
      </w:tr>
      <w:tr w14:paraId="64F6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6428">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防刺背心</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5925">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i w:val="0"/>
                <w:iCs w:val="0"/>
                <w:color w:val="000000"/>
                <w:sz w:val="18"/>
                <w:szCs w:val="18"/>
                <w:u w:val="none"/>
                <w:lang w:val="en-US" w:eastAsia="zh-CN"/>
              </w:rPr>
              <w:t>国润</w:t>
            </w:r>
          </w:p>
          <w:p w14:paraId="06D77120">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kern w:val="2"/>
                <w:sz w:val="18"/>
                <w:szCs w:val="18"/>
                <w:u w:val="none"/>
              </w:rPr>
              <w:t>FCF-GR01</w:t>
            </w:r>
          </w:p>
        </w:tc>
        <w:tc>
          <w:tcPr>
            <w:tcW w:w="4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2C67">
            <w:pPr>
              <w:jc w:val="left"/>
              <w:rPr>
                <w:rFonts w:hint="eastAsia" w:ascii="仿宋" w:hAnsi="仿宋" w:eastAsia="仿宋" w:cs="仿宋"/>
                <w:b w:val="0"/>
                <w:bCs w:val="0"/>
                <w:sz w:val="18"/>
                <w:szCs w:val="18"/>
                <w:u w:val="none"/>
                <w:lang w:val="en-US" w:eastAsia="zh-CN"/>
              </w:rPr>
            </w:pPr>
            <w:r>
              <w:rPr>
                <w:rFonts w:hint="eastAsia" w:ascii="仿宋" w:hAnsi="仿宋" w:eastAsia="仿宋" w:cs="仿宋"/>
                <w:b w:val="0"/>
                <w:bCs w:val="0"/>
                <w:sz w:val="18"/>
                <w:szCs w:val="18"/>
                <w:u w:val="none"/>
                <w:lang w:val="en-US" w:eastAsia="zh-CN"/>
              </w:rPr>
              <w:t>1、防刺服为背心式，肩、腰部采用锦丝搭扣带搭接，可调节肩、腰部尺寸。其防刺层结构由迎刺面开始依次为：4.2mm厚泡沫层+0.65mm厚钢板搭接层+5.1mm厚泡沫层+4.2mm厚泡沫层。</w:t>
            </w:r>
          </w:p>
          <w:p w14:paraId="0A202593">
            <w:pPr>
              <w:jc w:val="left"/>
              <w:rPr>
                <w:rFonts w:hint="eastAsia" w:ascii="仿宋" w:hAnsi="仿宋" w:eastAsia="仿宋" w:cs="仿宋"/>
                <w:b w:val="0"/>
                <w:bCs w:val="0"/>
                <w:sz w:val="18"/>
                <w:szCs w:val="18"/>
                <w:u w:val="none"/>
                <w:lang w:val="en-US" w:eastAsia="zh-CN"/>
              </w:rPr>
            </w:pPr>
            <w:r>
              <w:rPr>
                <w:rFonts w:hint="eastAsia" w:ascii="仿宋" w:hAnsi="仿宋" w:eastAsia="仿宋" w:cs="仿宋"/>
                <w:b w:val="0"/>
                <w:bCs w:val="0"/>
                <w:sz w:val="18"/>
                <w:szCs w:val="18"/>
                <w:u w:val="none"/>
                <w:lang w:val="en-US" w:eastAsia="zh-CN"/>
              </w:rPr>
              <w:t>2、防护面积：0.3㎡；防刺层覆盖人体主要内脏器官（包括前、后及侧面的防护）。</w:t>
            </w:r>
          </w:p>
          <w:p w14:paraId="0EDFA1F9">
            <w:pPr>
              <w:jc w:val="left"/>
              <w:rPr>
                <w:rFonts w:hint="eastAsia" w:ascii="仿宋" w:hAnsi="仿宋" w:eastAsia="仿宋" w:cs="仿宋"/>
                <w:b w:val="0"/>
                <w:bCs w:val="0"/>
                <w:sz w:val="18"/>
                <w:szCs w:val="18"/>
                <w:u w:val="none"/>
                <w:lang w:val="en-US" w:eastAsia="zh-CN"/>
              </w:rPr>
            </w:pPr>
            <w:r>
              <w:rPr>
                <w:rFonts w:hint="eastAsia" w:ascii="仿宋" w:hAnsi="仿宋" w:eastAsia="仿宋" w:cs="仿宋"/>
                <w:b w:val="0"/>
                <w:bCs w:val="0"/>
                <w:sz w:val="18"/>
                <w:szCs w:val="18"/>
                <w:u w:val="none"/>
                <w:lang w:val="en-US" w:eastAsia="zh-CN"/>
              </w:rPr>
              <w:t>3、密封性能：防刺层有黑色并且密封不透水、不透光的保护套。</w:t>
            </w:r>
          </w:p>
          <w:p w14:paraId="3A935214">
            <w:pPr>
              <w:jc w:val="left"/>
              <w:rPr>
                <w:rFonts w:hint="eastAsia" w:ascii="仿宋" w:hAnsi="仿宋" w:eastAsia="仿宋" w:cs="仿宋"/>
                <w:b w:val="0"/>
                <w:bCs w:val="0"/>
                <w:sz w:val="18"/>
                <w:szCs w:val="18"/>
                <w:u w:val="none"/>
                <w:lang w:val="en-US" w:eastAsia="zh-CN"/>
              </w:rPr>
            </w:pPr>
            <w:r>
              <w:rPr>
                <w:rFonts w:hint="eastAsia" w:ascii="仿宋" w:hAnsi="仿宋" w:eastAsia="仿宋" w:cs="仿宋"/>
                <w:b w:val="0"/>
                <w:bCs w:val="0"/>
                <w:sz w:val="18"/>
                <w:szCs w:val="18"/>
                <w:u w:val="none"/>
                <w:lang w:val="en-US" w:eastAsia="zh-CN"/>
              </w:rPr>
              <w:t>温度适应:-20℃~55℃（用标准试验刀具加配重组成落体达2.4kg，以24J±0.5J撞击能量，按0°、45°刺入角有效穿刺防刺服，刀尖不允许穿透防刺服）</w:t>
            </w:r>
          </w:p>
          <w:p w14:paraId="48C70046">
            <w:pPr>
              <w:jc w:val="left"/>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sz w:val="18"/>
                <w:szCs w:val="18"/>
                <w:u w:val="none"/>
                <w:lang w:val="en-US" w:eastAsia="zh-CN"/>
              </w:rPr>
              <w:t>4、执行标准：《GA 68-2008警用防刺服》</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656F">
            <w:pPr>
              <w:jc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sz w:val="18"/>
                <w:szCs w:val="18"/>
                <w:u w:val="none"/>
              </w:rPr>
              <w:drawing>
                <wp:inline distT="0" distB="0" distL="114300" distR="114300">
                  <wp:extent cx="1110615" cy="727075"/>
                  <wp:effectExtent l="0" t="0" r="13335" b="158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5"/>
                          <a:stretch>
                            <a:fillRect/>
                          </a:stretch>
                        </pic:blipFill>
                        <pic:spPr>
                          <a:xfrm>
                            <a:off x="0" y="0"/>
                            <a:ext cx="1110615" cy="727075"/>
                          </a:xfrm>
                          <a:prstGeom prst="rect">
                            <a:avLst/>
                          </a:prstGeom>
                          <a:noFill/>
                          <a:ln>
                            <a:noFill/>
                          </a:ln>
                        </pic:spPr>
                      </pic:pic>
                    </a:graphicData>
                  </a:graphic>
                </wp:inline>
              </w:drawing>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166B">
            <w:pPr>
              <w:jc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sz w:val="18"/>
                <w:szCs w:val="18"/>
                <w:u w:val="none"/>
                <w:lang w:val="en-US" w:eastAsia="zh-CN"/>
              </w:rPr>
              <w:t>4件</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C511">
            <w:pPr>
              <w:jc w:val="center"/>
              <w:rPr>
                <w:rFonts w:hint="eastAsia" w:ascii="仿宋" w:hAnsi="仿宋" w:eastAsia="仿宋" w:cs="仿宋"/>
                <w:b w:val="0"/>
                <w:bCs w:val="0"/>
                <w:i w:val="0"/>
                <w:iCs w:val="0"/>
                <w:color w:val="000000"/>
                <w:sz w:val="18"/>
                <w:szCs w:val="18"/>
                <w:u w:val="none"/>
                <w:lang w:val="en-US"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F707">
            <w:pPr>
              <w:jc w:val="center"/>
              <w:rPr>
                <w:rFonts w:hint="eastAsia" w:ascii="仿宋" w:hAnsi="仿宋" w:eastAsia="仿宋" w:cs="仿宋"/>
                <w:b w:val="0"/>
                <w:bCs w:val="0"/>
                <w:i w:val="0"/>
                <w:iCs w:val="0"/>
                <w:color w:val="000000"/>
                <w:sz w:val="18"/>
                <w:szCs w:val="18"/>
                <w:u w:val="none"/>
                <w:lang w:val="en-US" w:eastAsia="zh-CN"/>
              </w:rPr>
            </w:pPr>
          </w:p>
        </w:tc>
      </w:tr>
      <w:tr w14:paraId="7F9E9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7D46">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防弹头盔</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E566">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i w:val="0"/>
                <w:iCs w:val="0"/>
                <w:color w:val="000000"/>
                <w:sz w:val="18"/>
                <w:szCs w:val="18"/>
                <w:u w:val="none"/>
                <w:lang w:val="en-US" w:eastAsia="zh-CN"/>
              </w:rPr>
              <w:t>国润</w:t>
            </w:r>
          </w:p>
          <w:p w14:paraId="7EEDE425">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kern w:val="2"/>
                <w:sz w:val="18"/>
                <w:szCs w:val="18"/>
                <w:u w:val="none"/>
              </w:rPr>
              <w:t>FDK2F-GR01-L</w:t>
            </w:r>
          </w:p>
        </w:tc>
        <w:tc>
          <w:tcPr>
            <w:tcW w:w="4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CB30">
            <w:pPr>
              <w:keepNext/>
              <w:keepLines/>
              <w:widowControl w:val="0"/>
              <w:tabs>
                <w:tab w:val="left" w:pos="0"/>
              </w:tabs>
              <w:snapToGrid w:val="0"/>
              <w:spacing w:line="360" w:lineRule="auto"/>
              <w:jc w:val="left"/>
              <w:rPr>
                <w:rFonts w:hint="eastAsia" w:ascii="仿宋" w:hAnsi="仿宋" w:eastAsia="仿宋" w:cs="仿宋"/>
                <w:b w:val="0"/>
                <w:bCs w:val="0"/>
                <w:sz w:val="18"/>
                <w:szCs w:val="18"/>
                <w:u w:val="none"/>
              </w:rPr>
            </w:pPr>
            <w:r>
              <w:rPr>
                <w:rFonts w:hint="eastAsia" w:ascii="仿宋" w:hAnsi="仿宋" w:eastAsia="仿宋" w:cs="仿宋"/>
                <w:b w:val="0"/>
                <w:bCs w:val="0"/>
                <w:sz w:val="18"/>
                <w:szCs w:val="18"/>
                <w:u w:val="none"/>
              </w:rPr>
              <w:t>执行标准:《GA 293-2012 警用防弹头盔及面罩》</w:t>
            </w:r>
          </w:p>
          <w:p w14:paraId="43B36BD1">
            <w:pPr>
              <w:keepNext/>
              <w:keepLines/>
              <w:widowControl w:val="0"/>
              <w:tabs>
                <w:tab w:val="left" w:pos="0"/>
              </w:tabs>
              <w:snapToGrid w:val="0"/>
              <w:spacing w:line="360" w:lineRule="auto"/>
              <w:jc w:val="left"/>
              <w:rPr>
                <w:rFonts w:hint="eastAsia" w:ascii="仿宋" w:hAnsi="仿宋" w:eastAsia="仿宋" w:cs="仿宋"/>
                <w:b w:val="0"/>
                <w:bCs w:val="0"/>
                <w:sz w:val="18"/>
                <w:szCs w:val="18"/>
                <w:u w:val="none"/>
              </w:rPr>
            </w:pPr>
            <w:r>
              <w:rPr>
                <w:rFonts w:hint="eastAsia" w:ascii="仿宋" w:hAnsi="仿宋" w:eastAsia="仿宋" w:cs="仿宋"/>
                <w:b w:val="0"/>
                <w:bCs w:val="0"/>
                <w:sz w:val="18"/>
                <w:szCs w:val="18"/>
                <w:u w:val="none"/>
              </w:rPr>
              <w:t>防弹级别: ≥2级，能有效阻止54式7.62㎜手枪发射的51式7.62mm手枪弹（铅芯）的穿透。</w:t>
            </w:r>
          </w:p>
          <w:p w14:paraId="2CE5078D">
            <w:pPr>
              <w:keepNext/>
              <w:keepLines/>
              <w:widowControl w:val="0"/>
              <w:tabs>
                <w:tab w:val="left" w:pos="0"/>
              </w:tabs>
              <w:snapToGrid w:val="0"/>
              <w:spacing w:line="360" w:lineRule="auto"/>
              <w:jc w:val="left"/>
              <w:rPr>
                <w:rFonts w:hint="eastAsia" w:ascii="仿宋" w:hAnsi="仿宋" w:eastAsia="仿宋" w:cs="仿宋"/>
                <w:b w:val="0"/>
                <w:bCs w:val="0"/>
                <w:sz w:val="18"/>
                <w:szCs w:val="18"/>
                <w:u w:val="none"/>
              </w:rPr>
            </w:pPr>
            <w:r>
              <w:rPr>
                <w:rFonts w:hint="eastAsia" w:ascii="仿宋" w:hAnsi="仿宋" w:eastAsia="仿宋" w:cs="仿宋"/>
                <w:b w:val="0"/>
                <w:bCs w:val="0"/>
                <w:sz w:val="18"/>
                <w:szCs w:val="18"/>
                <w:u w:val="none"/>
              </w:rPr>
              <w:t>防弹性能: 常温时，在有效命中条件下，头盔受弹五发不能穿透，弹痕深度不大于9.5mm。</w:t>
            </w:r>
          </w:p>
          <w:p w14:paraId="14989E1E">
            <w:pPr>
              <w:keepNext/>
              <w:keepLines/>
              <w:widowControl w:val="0"/>
              <w:tabs>
                <w:tab w:val="left" w:pos="0"/>
              </w:tabs>
              <w:snapToGrid w:val="0"/>
              <w:spacing w:line="360" w:lineRule="auto"/>
              <w:jc w:val="left"/>
              <w:rPr>
                <w:rFonts w:hint="eastAsia" w:ascii="仿宋" w:hAnsi="仿宋" w:eastAsia="仿宋" w:cs="仿宋"/>
                <w:b w:val="0"/>
                <w:bCs w:val="0"/>
                <w:sz w:val="18"/>
                <w:szCs w:val="18"/>
                <w:u w:val="none"/>
              </w:rPr>
            </w:pPr>
            <w:r>
              <w:rPr>
                <w:rFonts w:hint="eastAsia" w:ascii="仿宋" w:hAnsi="仿宋" w:eastAsia="仿宋" w:cs="仿宋"/>
                <w:b w:val="0"/>
                <w:bCs w:val="0"/>
                <w:sz w:val="18"/>
                <w:szCs w:val="18"/>
                <w:u w:val="none"/>
              </w:rPr>
              <w:t>耐水性能: 常温下防弹头盔再水中浸泡24h后，盔壳表面不应出现裂缝、起泡、分层现象。在两发有效命中情况下，防弹头盔应阻断弹头、首发弹着陆点的盔壳弹痕高度不大于10.2mm，并且测试后悬挂缓冲系统无零件脱落。</w:t>
            </w:r>
          </w:p>
          <w:p w14:paraId="4E4C657C">
            <w:pPr>
              <w:keepNext/>
              <w:keepLines/>
              <w:widowControl w:val="0"/>
              <w:tabs>
                <w:tab w:val="left" w:pos="0"/>
              </w:tabs>
              <w:snapToGrid w:val="0"/>
              <w:spacing w:line="360" w:lineRule="auto"/>
              <w:jc w:val="left"/>
              <w:rPr>
                <w:rFonts w:hint="eastAsia" w:ascii="仿宋" w:hAnsi="仿宋" w:eastAsia="仿宋" w:cs="仿宋"/>
                <w:b w:val="0"/>
                <w:bCs w:val="0"/>
                <w:sz w:val="18"/>
                <w:szCs w:val="18"/>
                <w:u w:val="none"/>
              </w:rPr>
            </w:pPr>
            <w:r>
              <w:rPr>
                <w:rFonts w:hint="eastAsia" w:ascii="仿宋" w:hAnsi="仿宋" w:eastAsia="仿宋" w:cs="仿宋"/>
                <w:b w:val="0"/>
                <w:bCs w:val="0"/>
                <w:sz w:val="18"/>
                <w:szCs w:val="18"/>
                <w:u w:val="none"/>
              </w:rPr>
              <w:t>重量：≤1.21kg</w:t>
            </w:r>
          </w:p>
          <w:p w14:paraId="0CB27DEE">
            <w:pPr>
              <w:keepNext/>
              <w:keepLines/>
              <w:widowControl w:val="0"/>
              <w:tabs>
                <w:tab w:val="left" w:pos="0"/>
              </w:tabs>
              <w:snapToGrid w:val="0"/>
              <w:spacing w:line="360" w:lineRule="auto"/>
              <w:jc w:val="left"/>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sz w:val="18"/>
                <w:szCs w:val="18"/>
                <w:u w:val="none"/>
              </w:rPr>
              <w:t>阻燃性能：防弹头盔盔壳外表阻燃时间≤5s</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4690">
            <w:pPr>
              <w:widowControl/>
              <w:jc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color w:val="000000"/>
                <w:sz w:val="18"/>
                <w:szCs w:val="18"/>
                <w:u w:val="none"/>
              </w:rPr>
              <w:fldChar w:fldCharType="begin"/>
            </w:r>
            <w:r>
              <w:rPr>
                <w:rFonts w:hint="eastAsia" w:ascii="仿宋" w:hAnsi="仿宋" w:eastAsia="仿宋" w:cs="仿宋"/>
                <w:b w:val="0"/>
                <w:bCs w:val="0"/>
                <w:color w:val="000000"/>
                <w:sz w:val="18"/>
                <w:szCs w:val="18"/>
                <w:u w:val="none"/>
              </w:rPr>
              <w:instrText xml:space="preserve">INCLUDEPICTURE \d "C:\\Documents and Settings\\Administrator\\Application Data\\Tencent\\Users\\1624087668\\QQ\\WinTemp\\RichOle\\0BO}63$$EB{P4YKTFC~BHQY.png" \* MERGEFORMATINET </w:instrText>
            </w:r>
            <w:r>
              <w:rPr>
                <w:rFonts w:hint="eastAsia" w:ascii="仿宋" w:hAnsi="仿宋" w:eastAsia="仿宋" w:cs="仿宋"/>
                <w:b w:val="0"/>
                <w:bCs w:val="0"/>
                <w:color w:val="000000"/>
                <w:sz w:val="18"/>
                <w:szCs w:val="18"/>
                <w:u w:val="none"/>
              </w:rPr>
              <w:fldChar w:fldCharType="separate"/>
            </w:r>
            <w:r>
              <w:rPr>
                <w:rFonts w:hint="eastAsia" w:ascii="仿宋" w:hAnsi="仿宋" w:eastAsia="仿宋" w:cs="仿宋"/>
                <w:b w:val="0"/>
                <w:bCs w:val="0"/>
                <w:color w:val="000000"/>
                <w:sz w:val="18"/>
                <w:szCs w:val="18"/>
                <w:u w:val="none"/>
              </w:rPr>
              <w:drawing>
                <wp:inline distT="0" distB="0" distL="114300" distR="114300">
                  <wp:extent cx="731520" cy="662305"/>
                  <wp:effectExtent l="0" t="0" r="11430" b="4445"/>
                  <wp:docPr id="3"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IMG_256"/>
                          <pic:cNvPicPr>
                            <a:picLocks noChangeAspect="1"/>
                          </pic:cNvPicPr>
                        </pic:nvPicPr>
                        <pic:blipFill>
                          <a:blip r:embed="rId6" cstate="print"/>
                          <a:stretch>
                            <a:fillRect/>
                          </a:stretch>
                        </pic:blipFill>
                        <pic:spPr>
                          <a:xfrm flipH="1">
                            <a:off x="0" y="0"/>
                            <a:ext cx="731520" cy="662305"/>
                          </a:xfrm>
                          <a:prstGeom prst="rect">
                            <a:avLst/>
                          </a:prstGeom>
                          <a:noFill/>
                          <a:ln w="9525">
                            <a:noFill/>
                          </a:ln>
                        </pic:spPr>
                      </pic:pic>
                    </a:graphicData>
                  </a:graphic>
                </wp:inline>
              </w:drawing>
            </w:r>
            <w:r>
              <w:rPr>
                <w:rFonts w:hint="eastAsia" w:ascii="仿宋" w:hAnsi="仿宋" w:eastAsia="仿宋" w:cs="仿宋"/>
                <w:b w:val="0"/>
                <w:bCs w:val="0"/>
                <w:color w:val="000000"/>
                <w:sz w:val="18"/>
                <w:szCs w:val="18"/>
                <w:u w:val="none"/>
              </w:rPr>
              <w:fldChar w:fldCharType="end"/>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6AC2">
            <w:pPr>
              <w:jc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sz w:val="18"/>
                <w:szCs w:val="18"/>
                <w:u w:val="none"/>
                <w:lang w:val="en-US" w:eastAsia="zh-CN"/>
              </w:rPr>
              <w:t>4顶</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F2C9">
            <w:pPr>
              <w:jc w:val="center"/>
              <w:rPr>
                <w:rFonts w:hint="eastAsia" w:ascii="仿宋" w:hAnsi="仿宋" w:eastAsia="仿宋" w:cs="仿宋"/>
                <w:b w:val="0"/>
                <w:bCs w:val="0"/>
                <w:i w:val="0"/>
                <w:iCs w:val="0"/>
                <w:color w:val="000000"/>
                <w:sz w:val="18"/>
                <w:szCs w:val="18"/>
                <w:u w:val="none"/>
                <w:lang w:val="en-US"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B593">
            <w:pPr>
              <w:jc w:val="center"/>
              <w:rPr>
                <w:rFonts w:hint="eastAsia" w:ascii="仿宋" w:hAnsi="仿宋" w:eastAsia="仿宋" w:cs="仿宋"/>
                <w:b w:val="0"/>
                <w:bCs w:val="0"/>
                <w:i w:val="0"/>
                <w:iCs w:val="0"/>
                <w:color w:val="000000"/>
                <w:sz w:val="18"/>
                <w:szCs w:val="18"/>
                <w:u w:val="none"/>
                <w:lang w:val="en-US" w:eastAsia="zh-CN"/>
              </w:rPr>
            </w:pPr>
          </w:p>
        </w:tc>
      </w:tr>
      <w:tr w14:paraId="00E03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8032">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sz w:val="18"/>
                <w:szCs w:val="18"/>
                <w:vertAlign w:val="baseline"/>
                <w:lang w:val="en-US" w:eastAsia="zh-CN"/>
              </w:rPr>
              <w:t>多功能腰带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8D0F">
            <w:pPr>
              <w:jc w:val="center"/>
              <w:rPr>
                <w:rFonts w:hint="eastAsia" w:ascii="仿宋" w:hAnsi="仿宋" w:eastAsia="仿宋" w:cs="仿宋"/>
                <w:b w:val="0"/>
                <w:bCs w:val="0"/>
                <w:kern w:val="2"/>
                <w:sz w:val="18"/>
                <w:szCs w:val="18"/>
                <w:u w:val="none"/>
              </w:rPr>
            </w:pPr>
          </w:p>
        </w:tc>
        <w:tc>
          <w:tcPr>
            <w:tcW w:w="4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4EF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1.结构：多功能腰带由主腰带、内带、斜挂带和装具套组成，装具套含警棍套、强光手电套、工作包、手铐套、催泪喷射器套、对讲机套、警用水壶套、弹夹套、手枪套。</w:t>
            </w:r>
          </w:p>
          <w:p w14:paraId="0DB2CA8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2.颜色：黑色。</w:t>
            </w:r>
          </w:p>
          <w:p w14:paraId="6C6D6A8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3.规格：多功能腰带按带体长度分为XL、L、M、S、SS五种规格。</w:t>
            </w:r>
          </w:p>
          <w:p w14:paraId="64F8079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4.质量：≤0.99kg。</w:t>
            </w:r>
          </w:p>
          <w:p w14:paraId="300E68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5.耐摩擦色牢度：干摩≥4～5级、湿摩≥4～5级。</w:t>
            </w:r>
          </w:p>
          <w:p w14:paraId="22F4F52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6.耐刷洗色牢度：≥5级。</w:t>
            </w:r>
          </w:p>
          <w:p w14:paraId="68826DD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7.耐汗渍色牢度：≥4级。</w:t>
            </w:r>
          </w:p>
          <w:p w14:paraId="7675D6B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8.耐光色牢度：≥4级。</w:t>
            </w:r>
          </w:p>
          <w:p w14:paraId="4178B78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9.腰带钎子耐盐雾：≥48h主要表面无腐蚀斑点。</w:t>
            </w:r>
          </w:p>
          <w:p w14:paraId="6449B9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10.腰带钎子插拔性能：插拔≥6000次后，能正常使用。</w:t>
            </w:r>
          </w:p>
          <w:p w14:paraId="4164B7D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11.腰带钎子温度适应性：-30℃～+50℃能正常使用。</w:t>
            </w:r>
          </w:p>
          <w:p w14:paraId="72945D0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12.四件子母扣侧掀强力：15～30N。</w:t>
            </w:r>
          </w:p>
          <w:p w14:paraId="19E4DCE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13.警棍套旋转性能：旋转≥6000次后，能正常使用。</w:t>
            </w:r>
          </w:p>
          <w:p w14:paraId="64AFC37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14.警棍套警棍插拔性能：插拔≥6000次后，能正常使用。</w:t>
            </w:r>
          </w:p>
          <w:p w14:paraId="03A2B6E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15.催泪喷射器旋转性能：旋转≥6000次后，能正常使用。</w:t>
            </w:r>
          </w:p>
          <w:p w14:paraId="662C75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16.斜跨带卡扣抗拉性能：斜跨带卡扣在扣合状态下，施加≥700N的拉力并保持30s，卡扣不破损，并能正常使用。</w:t>
            </w:r>
          </w:p>
          <w:p w14:paraId="049F56B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17.装具套缝合抗拉性能：装具套在开口缝合部位施加≥600N的拉力并保持30s，不被撕裂。</w:t>
            </w:r>
          </w:p>
          <w:p w14:paraId="6CE0407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18.腰带钎子抗拉性能：腰带钎子在扣合状态下，施加≥950N的拉力并保持30s，钎子不脱出或破损，并能正常使用。</w:t>
            </w:r>
          </w:p>
          <w:p w14:paraId="266A8DC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19.警棍套抗拉性能：对警棍套施加≥1200N的拉力并保持30s，连接件不应断裂。</w:t>
            </w:r>
          </w:p>
          <w:p w14:paraId="4EFDA44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20.催泪喷射器套抗拉性能：对催泪喷射器施加≥1200N的拉力并保持30s，连接件不应断裂。</w:t>
            </w:r>
          </w:p>
          <w:p w14:paraId="541AB05A">
            <w:pPr>
              <w:keepNext w:val="0"/>
              <w:keepLines w:val="0"/>
              <w:widowControl/>
              <w:suppressLineNumbers w:val="0"/>
              <w:jc w:val="left"/>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sz w:val="18"/>
                <w:szCs w:val="18"/>
                <w:vertAlign w:val="baseline"/>
                <w:lang w:val="en-US" w:eastAsia="zh-CN"/>
              </w:rPr>
              <w:t>21.执行标准：GA 889-2018《公安单警装备 多功能腰带》</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E1C5">
            <w:pPr>
              <w:jc w:val="center"/>
              <w:rPr>
                <w:rFonts w:hint="eastAsia" w:ascii="仿宋" w:hAnsi="仿宋" w:eastAsia="仿宋" w:cs="仿宋"/>
                <w:b w:val="0"/>
                <w:bCs w:val="0"/>
                <w:sz w:val="18"/>
                <w:szCs w:val="18"/>
                <w:u w:val="none"/>
              </w:rPr>
            </w:pPr>
            <w:r>
              <w:rPr>
                <w:rFonts w:hint="eastAsia" w:ascii="仿宋" w:hAnsi="仿宋" w:eastAsia="仿宋" w:cs="仿宋"/>
                <w:sz w:val="18"/>
                <w:szCs w:val="18"/>
                <w:vertAlign w:val="baseline"/>
                <w:lang w:val="en-US" w:eastAsia="zh-CN"/>
              </w:rPr>
              <w:drawing>
                <wp:inline distT="0" distB="0" distL="114300" distR="114300">
                  <wp:extent cx="944245" cy="521335"/>
                  <wp:effectExtent l="0" t="0" r="8255" b="12065"/>
                  <wp:docPr id="11" name="图片 5" descr="2020022816020000063211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2020022816020000063211_medium"/>
                          <pic:cNvPicPr>
                            <a:picLocks noChangeAspect="1"/>
                          </pic:cNvPicPr>
                        </pic:nvPicPr>
                        <pic:blipFill>
                          <a:blip r:embed="rId7"/>
                          <a:srcRect l="5862" t="21786" r="3790" b="28322"/>
                          <a:stretch>
                            <a:fillRect/>
                          </a:stretch>
                        </pic:blipFill>
                        <pic:spPr>
                          <a:xfrm>
                            <a:off x="0" y="0"/>
                            <a:ext cx="944245" cy="521335"/>
                          </a:xfrm>
                          <a:prstGeom prst="rect">
                            <a:avLst/>
                          </a:prstGeom>
                          <a:noFill/>
                          <a:ln>
                            <a:noFill/>
                          </a:ln>
                        </pic:spPr>
                      </pic:pic>
                    </a:graphicData>
                  </a:graphic>
                </wp:inline>
              </w:drawing>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FB4F">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sz w:val="18"/>
                <w:szCs w:val="18"/>
                <w:vertAlign w:val="baseline"/>
                <w:lang w:val="en-US" w:eastAsia="zh-CN"/>
              </w:rPr>
              <w:t>4条</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5A82">
            <w:pPr>
              <w:jc w:val="center"/>
              <w:rPr>
                <w:rFonts w:hint="eastAsia" w:ascii="仿宋" w:hAnsi="仿宋" w:eastAsia="仿宋" w:cs="仿宋"/>
                <w:sz w:val="18"/>
                <w:szCs w:val="18"/>
                <w:vertAlign w:val="baseline"/>
                <w:lang w:val="en-US"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4074">
            <w:pPr>
              <w:jc w:val="center"/>
              <w:rPr>
                <w:rFonts w:hint="eastAsia" w:ascii="仿宋" w:hAnsi="仿宋" w:eastAsia="仿宋" w:cs="仿宋"/>
                <w:sz w:val="18"/>
                <w:szCs w:val="18"/>
                <w:vertAlign w:val="baseline"/>
                <w:lang w:val="en-US" w:eastAsia="zh-CN"/>
              </w:rPr>
            </w:pPr>
          </w:p>
        </w:tc>
      </w:tr>
      <w:tr w14:paraId="0DD24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926A">
            <w:pPr>
              <w:keepNext w:val="0"/>
              <w:keepLines w:val="0"/>
              <w:widowControl/>
              <w:suppressLineNumbers w:val="0"/>
              <w:jc w:val="center"/>
              <w:textAlignment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AD-2280 普通型数码金属探测门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C2D4">
            <w:pPr>
              <w:jc w:val="center"/>
              <w:rPr>
                <w:rFonts w:hint="eastAsia" w:ascii="仿宋" w:hAnsi="仿宋" w:eastAsia="仿宋" w:cs="仿宋"/>
                <w:b w:val="0"/>
                <w:bCs w:val="0"/>
                <w:kern w:val="2"/>
                <w:sz w:val="18"/>
                <w:szCs w:val="18"/>
                <w:u w:val="none"/>
              </w:rPr>
            </w:pPr>
          </w:p>
        </w:tc>
        <w:tc>
          <w:tcPr>
            <w:tcW w:w="4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AF48">
            <w:pPr>
              <w:keepNext w:val="0"/>
              <w:keepLines w:val="0"/>
              <w:widowControl/>
              <w:suppressLineNumbers w:val="0"/>
              <w:jc w:val="left"/>
              <w:textAlignment w:val="center"/>
              <w:rPr>
                <w:rFonts w:hint="eastAsia" w:ascii="仿宋" w:hAnsi="仿宋" w:eastAsia="仿宋" w:cs="仿宋"/>
                <w:sz w:val="18"/>
                <w:szCs w:val="18"/>
                <w:vertAlign w:val="baseline"/>
                <w:lang w:val="en-US" w:eastAsia="zh-CN"/>
              </w:rPr>
            </w:pPr>
            <w:r>
              <w:drawing>
                <wp:inline distT="0" distB="0" distL="114300" distR="114300">
                  <wp:extent cx="2933700" cy="2106930"/>
                  <wp:effectExtent l="0" t="0" r="0" b="762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8"/>
                          <a:stretch>
                            <a:fillRect/>
                          </a:stretch>
                        </pic:blipFill>
                        <pic:spPr>
                          <a:xfrm>
                            <a:off x="0" y="0"/>
                            <a:ext cx="2933700" cy="2106930"/>
                          </a:xfrm>
                          <a:prstGeom prst="rect">
                            <a:avLst/>
                          </a:prstGeom>
                          <a:noFill/>
                          <a:ln>
                            <a:noFill/>
                          </a:ln>
                        </pic:spPr>
                      </pic:pic>
                    </a:graphicData>
                  </a:graphic>
                </wp:inline>
              </w:drawing>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CED5">
            <w:pPr>
              <w:jc w:val="center"/>
              <w:rPr>
                <w:rFonts w:hint="eastAsia" w:ascii="仿宋" w:hAnsi="仿宋" w:eastAsia="仿宋" w:cs="仿宋"/>
                <w:sz w:val="18"/>
                <w:szCs w:val="18"/>
                <w:vertAlign w:val="baseline"/>
                <w:lang w:val="en-US" w:eastAsia="zh-CN"/>
              </w:rPr>
            </w:pPr>
            <w:r>
              <w:drawing>
                <wp:inline distT="0" distB="0" distL="114300" distR="114300">
                  <wp:extent cx="980440" cy="2052320"/>
                  <wp:effectExtent l="0" t="0" r="10160" b="508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9"/>
                          <a:stretch>
                            <a:fillRect/>
                          </a:stretch>
                        </pic:blipFill>
                        <pic:spPr>
                          <a:xfrm>
                            <a:off x="0" y="0"/>
                            <a:ext cx="980440" cy="2052320"/>
                          </a:xfrm>
                          <a:prstGeom prst="rect">
                            <a:avLst/>
                          </a:prstGeom>
                          <a:noFill/>
                          <a:ln>
                            <a:noFill/>
                          </a:ln>
                        </pic:spPr>
                      </pic:pic>
                    </a:graphicData>
                  </a:graphic>
                </wp:inline>
              </w:drawing>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C903">
            <w:pPr>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1套</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85A2">
            <w:pPr>
              <w:jc w:val="center"/>
              <w:rPr>
                <w:rFonts w:hint="eastAsia" w:ascii="仿宋" w:hAnsi="仿宋" w:eastAsia="仿宋" w:cs="仿宋"/>
                <w:sz w:val="18"/>
                <w:szCs w:val="18"/>
                <w:vertAlign w:val="baseline"/>
                <w:lang w:val="en-US"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31DF">
            <w:pPr>
              <w:jc w:val="center"/>
              <w:rPr>
                <w:rFonts w:hint="eastAsia" w:ascii="仿宋" w:hAnsi="仿宋" w:eastAsia="仿宋" w:cs="仿宋"/>
                <w:sz w:val="18"/>
                <w:szCs w:val="18"/>
                <w:vertAlign w:val="baseline"/>
                <w:lang w:val="en-US" w:eastAsia="zh-CN"/>
              </w:rPr>
            </w:pPr>
          </w:p>
        </w:tc>
      </w:tr>
      <w:tr w14:paraId="4FC3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A2F8">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手持金属探测器</w:t>
            </w:r>
          </w:p>
        </w:tc>
        <w:tc>
          <w:tcPr>
            <w:tcW w:w="79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BDBB">
            <w:pPr>
              <w:jc w:val="center"/>
              <w:rPr>
                <w:rFonts w:hint="eastAsia" w:eastAsiaTheme="minorEastAsia"/>
                <w:lang w:eastAsia="zh-CN"/>
              </w:rPr>
            </w:pPr>
            <w:r>
              <w:rPr>
                <w:rFonts w:hint="eastAsia" w:eastAsiaTheme="minorEastAsia"/>
                <w:lang w:eastAsia="zh-CN"/>
              </w:rPr>
              <w:t>PD140手持式金属探测器是专为检测磁性及非磁性金属物品而设计的具高灵敏度的手持式装置。可用于检查人随身携带或藏匿于包裹中的武器、炸药或其他小型金属物件。感应区的特殊形状设计使操作更加简单、方便。 PD140采用声音、指示灯以及震动报警三种形式，可满足各种环境和情况的检查要求，超长电池使用时间更可适应长时间持续性工作的需要。 PD140采用最先进的电子技术制造而成，符合所有国际安检标准。•   可探测磁性与非磁性金属 •   采用光学、声音和震动三种报警方式</w:t>
            </w:r>
          </w:p>
          <w:p w14:paraId="755F8F2A">
            <w:pPr>
              <w:jc w:val="center"/>
              <w:rPr>
                <w:rFonts w:hint="eastAsia" w:eastAsiaTheme="minorEastAsia"/>
                <w:lang w:eastAsia="zh-CN"/>
              </w:rPr>
            </w:pPr>
            <w:r>
              <w:rPr>
                <w:rFonts w:hint="eastAsia" w:eastAsiaTheme="minorEastAsia"/>
                <w:lang w:eastAsia="zh-CN"/>
              </w:rPr>
              <w:t xml:space="preserve"> 超长电池使用时间 •   有高/中/低三档灵敏度可调，操作简单，无需特别维护 技术参数电源：9V干电池报警模式：声光同时报警                指示灯报警和手柄处震动报警电池使用时间：ALKALINE电池, 最长150小时(持续操作)    NiMH, 最长40小时指示灯：电源指示灯（绿色）         报警指示灯（红色）         低电量提示灯（闪烁黄色） 安全标准：符合当今所有电子设备安全应用标准物理参数操作温度：-22℃～+57℃(相对湿度：0～95％) 尺寸：340×80×55mm重量：0.350Kg材质：灰色、耐震、耐冲击ABS塑料</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7D0F">
            <w:pPr>
              <w:jc w:val="center"/>
              <w:rPr>
                <w:rFonts w:hint="default"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i w:val="0"/>
                <w:iCs w:val="0"/>
                <w:color w:val="000000"/>
                <w:sz w:val="18"/>
                <w:szCs w:val="18"/>
                <w:u w:val="none"/>
                <w:lang w:val="en-US" w:eastAsia="zh-CN"/>
              </w:rPr>
              <w:t>4棵</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E640">
            <w:pPr>
              <w:jc w:val="center"/>
              <w:rPr>
                <w:rFonts w:hint="eastAsia" w:ascii="仿宋" w:hAnsi="仿宋" w:eastAsia="仿宋" w:cs="仿宋"/>
                <w:b w:val="0"/>
                <w:bCs w:val="0"/>
                <w:i w:val="0"/>
                <w:iCs w:val="0"/>
                <w:color w:val="000000"/>
                <w:sz w:val="18"/>
                <w:szCs w:val="18"/>
                <w:u w:val="none"/>
                <w:lang w:val="en-US"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7A19">
            <w:pPr>
              <w:jc w:val="center"/>
              <w:rPr>
                <w:rFonts w:hint="eastAsia" w:ascii="仿宋" w:hAnsi="仿宋" w:eastAsia="仿宋" w:cs="仿宋"/>
                <w:b w:val="0"/>
                <w:bCs w:val="0"/>
                <w:i w:val="0"/>
                <w:iCs w:val="0"/>
                <w:color w:val="000000"/>
                <w:sz w:val="18"/>
                <w:szCs w:val="18"/>
                <w:u w:val="none"/>
                <w:lang w:val="en-US" w:eastAsia="zh-CN"/>
              </w:rPr>
            </w:pPr>
          </w:p>
        </w:tc>
      </w:tr>
      <w:tr w14:paraId="7381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1E08">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合计</w:t>
            </w:r>
          </w:p>
        </w:tc>
        <w:tc>
          <w:tcPr>
            <w:tcW w:w="79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5DAD">
            <w:pPr>
              <w:jc w:val="center"/>
              <w:rPr>
                <w:rFonts w:hint="eastAsia"/>
                <w:lang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AAEE">
            <w:pPr>
              <w:jc w:val="center"/>
              <w:rPr>
                <w:rFonts w:hint="default" w:ascii="仿宋" w:hAnsi="仿宋" w:eastAsia="仿宋" w:cs="仿宋"/>
                <w:b w:val="0"/>
                <w:bCs w:val="0"/>
                <w:i w:val="0"/>
                <w:iCs w:val="0"/>
                <w:color w:val="000000"/>
                <w:sz w:val="18"/>
                <w:szCs w:val="18"/>
                <w:u w:val="none"/>
                <w:lang w:val="en-US"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FF54">
            <w:pPr>
              <w:jc w:val="center"/>
              <w:rPr>
                <w:rFonts w:hint="default" w:ascii="仿宋" w:hAnsi="仿宋" w:eastAsia="仿宋" w:cs="仿宋"/>
                <w:b w:val="0"/>
                <w:bCs w:val="0"/>
                <w:i w:val="0"/>
                <w:iCs w:val="0"/>
                <w:color w:val="000000"/>
                <w:sz w:val="18"/>
                <w:szCs w:val="18"/>
                <w:u w:val="none"/>
                <w:lang w:val="en-US"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9C2D">
            <w:pPr>
              <w:jc w:val="center"/>
              <w:rPr>
                <w:rFonts w:hint="default" w:ascii="仿宋" w:hAnsi="仿宋" w:eastAsia="仿宋" w:cs="仿宋"/>
                <w:b w:val="0"/>
                <w:bCs w:val="0"/>
                <w:i w:val="0"/>
                <w:iCs w:val="0"/>
                <w:color w:val="000000"/>
                <w:sz w:val="18"/>
                <w:szCs w:val="18"/>
                <w:u w:val="none"/>
                <w:lang w:val="en-US" w:eastAsia="zh-CN"/>
              </w:rPr>
            </w:pPr>
          </w:p>
        </w:tc>
      </w:tr>
    </w:tbl>
    <w:p w14:paraId="7213B852">
      <w:pPr>
        <w:numPr>
          <w:ilvl w:val="0"/>
          <w:numId w:val="0"/>
        </w:numPr>
        <w:ind w:leftChars="0"/>
        <w:rPr>
          <w:rFonts w:hint="default" w:ascii="方正仿宋_GB2312" w:hAnsi="方正仿宋_GB2312" w:eastAsia="方正仿宋_GB2312" w:cs="方正仿宋_GB2312"/>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AFF2620-A826-4838-9D7C-1BEB0FCEE69C}"/>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2" w:fontKey="{8460D629-F1AF-4F47-ACC1-70B5B454B971}"/>
  </w:font>
  <w:font w:name="仿宋">
    <w:panose1 w:val="02010609060101010101"/>
    <w:charset w:val="86"/>
    <w:family w:val="auto"/>
    <w:pitch w:val="default"/>
    <w:sig w:usb0="800002BF" w:usb1="38CF7CFA" w:usb2="00000016" w:usb3="00000000" w:csb0="00040001" w:csb1="00000000"/>
    <w:embedRegular r:id="rId3" w:fontKey="{C4E1BBDB-35B1-4DB5-BE0F-4CD434707F5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3YWFhMDZkNzVmNWQ4MzgzNzhkNGM5MDJjMDZmMGQifQ=="/>
  </w:docVars>
  <w:rsids>
    <w:rsidRoot w:val="1ACA0533"/>
    <w:rsid w:val="00D40601"/>
    <w:rsid w:val="176C2C97"/>
    <w:rsid w:val="1ACA0533"/>
    <w:rsid w:val="1EB44106"/>
    <w:rsid w:val="2E735BE1"/>
    <w:rsid w:val="30815E93"/>
    <w:rsid w:val="32DF3DFA"/>
    <w:rsid w:val="43573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表格格式"/>
    <w:basedOn w:val="1"/>
    <w:qFormat/>
    <w:uiPriority w:val="0"/>
    <w:pPr>
      <w:widowControl w:val="0"/>
      <w:spacing w:line="240" w:lineRule="auto"/>
      <w:ind w:left="0" w:leftChars="0"/>
      <w:jc w:val="center"/>
    </w:pPr>
    <w:rPr>
      <w:rFonts w:ascii="仿宋_GB2312" w:hAnsi="Calibri" w:eastAsia="仿宋_GB2312"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2023</Words>
  <Characters>2336</Characters>
  <Lines>0</Lines>
  <Paragraphs>0</Paragraphs>
  <TotalTime>96</TotalTime>
  <ScaleCrop>false</ScaleCrop>
  <LinksUpToDate>false</LinksUpToDate>
  <CharactersWithSpaces>2403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2023-11-18T04:33:00Z</dcterms:created>
  <dc:creator>千纸鹤</dc:creator>
  <cp:lastModifiedBy>杨应胜</cp:lastModifiedBy>
  <dcterms:modified xsi:type="dcterms:W3CDTF">2024-12-11T07:33:59Z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C07FD2A8936D4920AFDDD3ADEBDA325C_13</vt:lpwstr>
  </property>
</Properties>
</file>