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9191">
      <w:pPr>
        <w:numPr>
          <w:ilvl w:val="0"/>
          <w:numId w:val="0"/>
        </w:numPr>
        <w:ind w:leftChars="0"/>
        <w:rPr>
          <w:rFonts w:hint="eastAsia" w:ascii="方正仿宋_GB2312" w:hAnsi="方正仿宋_GB2312" w:eastAsia="方正仿宋_GB2312" w:cs="方正仿宋_GB2312"/>
          <w:sz w:val="32"/>
          <w:szCs w:val="32"/>
          <w:lang w:val="en-US" w:eastAsia="zh-CN"/>
        </w:rPr>
      </w:pPr>
      <w:bookmarkStart w:id="0" w:name="_GoBack"/>
      <w:bookmarkEnd w:id="0"/>
      <w:r>
        <w:rPr>
          <w:rFonts w:hint="eastAsia" w:ascii="方正仿宋_GB2312" w:hAnsi="方正仿宋_GB2312" w:eastAsia="方正仿宋_GB2312" w:cs="方正仿宋_GB2312"/>
          <w:sz w:val="32"/>
          <w:szCs w:val="32"/>
          <w:lang w:val="en-US" w:eastAsia="zh-CN"/>
        </w:rPr>
        <w:t>附件（1）</w:t>
      </w:r>
    </w:p>
    <w:tbl>
      <w:tblPr>
        <w:tblStyle w:val="2"/>
        <w:tblW w:w="9792" w:type="dxa"/>
        <w:tblInd w:w="-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8"/>
        <w:gridCol w:w="1119"/>
        <w:gridCol w:w="2610"/>
        <w:gridCol w:w="1875"/>
        <w:gridCol w:w="1110"/>
        <w:gridCol w:w="900"/>
        <w:gridCol w:w="840"/>
      </w:tblGrid>
      <w:tr w14:paraId="7097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3DC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物品名称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BD2">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品牌型号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7B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参数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F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图片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5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拟采购数量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9946">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CC0">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合计（院）</w:t>
            </w:r>
          </w:p>
        </w:tc>
      </w:tr>
      <w:tr w14:paraId="6A13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3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警用防暴棍</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5D4C">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D983B9E">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sz w:val="18"/>
                <w:szCs w:val="18"/>
                <w:u w:val="none"/>
              </w:rPr>
              <w:t>CJG-GR01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5D3">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材质：工程塑料</w:t>
            </w:r>
          </w:p>
          <w:p w14:paraId="30A17BD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颜色：黑色</w:t>
            </w:r>
          </w:p>
          <w:p w14:paraId="041D2D7A">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尺寸：长度约1.6m，直径约Φ30mm。</w:t>
            </w:r>
          </w:p>
          <w:p w14:paraId="0DE86406">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质量：小于1.22kg。</w:t>
            </w:r>
          </w:p>
          <w:p w14:paraId="39D985C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抗击打性能：长警棍连续击打2000次后，棍体无龟裂纹或断裂。</w:t>
            </w:r>
          </w:p>
          <w:p w14:paraId="737BB59F">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t>执行标准：《GA 1124-2013长警棍》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99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drawing>
                <wp:inline distT="0" distB="0" distL="114300" distR="114300">
                  <wp:extent cx="409575" cy="952500"/>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 cstate="print"/>
                          <a:stretch>
                            <a:fillRect/>
                          </a:stretch>
                        </pic:blipFill>
                        <pic:spPr>
                          <a:xfrm rot="5400000">
                            <a:off x="0" y="0"/>
                            <a:ext cx="409575" cy="952500"/>
                          </a:xfrm>
                          <a:prstGeom prst="rect">
                            <a:avLst/>
                          </a:prstGeom>
                          <a:noFill/>
                          <a:ln w="9525">
                            <a:noFill/>
                          </a:ln>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046">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25E">
            <w:pPr>
              <w:jc w:val="center"/>
              <w:rPr>
                <w:rFonts w:hint="eastAsia" w:ascii="仿宋" w:hAnsi="仿宋" w:eastAsia="仿宋" w:cs="仿宋"/>
                <w:b w:val="0"/>
                <w:bCs w:val="0"/>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270">
            <w:pPr>
              <w:jc w:val="center"/>
              <w:rPr>
                <w:rFonts w:hint="eastAsia" w:ascii="仿宋" w:hAnsi="仿宋" w:eastAsia="仿宋" w:cs="仿宋"/>
                <w:b w:val="0"/>
                <w:bCs w:val="0"/>
                <w:i w:val="0"/>
                <w:iCs w:val="0"/>
                <w:color w:val="000000"/>
                <w:sz w:val="18"/>
                <w:szCs w:val="18"/>
                <w:u w:val="none"/>
                <w:lang w:val="en-US" w:eastAsia="zh-CN"/>
              </w:rPr>
            </w:pPr>
          </w:p>
        </w:tc>
      </w:tr>
      <w:tr w14:paraId="64F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642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防刺背心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9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6D77120">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FCF-GR01</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C67">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1、防刺服为背心式，肩、腰部采用锦丝搭扣带搭接，可调节肩、腰部尺寸。其防刺层结构由迎刺面开始依次为：4.2mm厚泡沫层+0.65mm厚钢板搭接层+5.1mm厚泡沫层+4.2mm厚泡沫层。</w:t>
            </w:r>
          </w:p>
          <w:p w14:paraId="0A202593">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2、防护面积：0.3㎡；防刺层覆盖人体主要内脏器官（包括前、后及侧面的防护）。</w:t>
            </w:r>
          </w:p>
          <w:p w14:paraId="0EDFA1F9">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3、密封性能：防刺层有黑色并且密封不透水、不透光的保护套。</w:t>
            </w:r>
          </w:p>
          <w:p w14:paraId="3A935214">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温度适应:-20℃~55℃（用标准试验刀具加配重组成落体达2.4kg，以24J±0.5J撞击能量，按0°、45°刺入角有效穿刺防刺服，刀尖不允许穿透防刺服）</w:t>
            </w:r>
          </w:p>
          <w:p w14:paraId="48C70046">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lang w:val="en-US" w:eastAsia="zh-CN"/>
              </w:rPr>
              <w:t>4、执行标准：《GA 68-2008警用防刺服》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656F">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drawing>
                <wp:inline distT="0" distB="0" distL="114300" distR="114300">
                  <wp:extent cx="1110615" cy="727075"/>
                  <wp:effectExtent l="0" t="0" r="1333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1110615" cy="727075"/>
                          </a:xfrm>
                          <a:prstGeom prst="rect">
                            <a:avLst/>
                          </a:prstGeom>
                          <a:noFill/>
                          <a:ln>
                            <a:noFill/>
                          </a:ln>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66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C511">
            <w:pPr>
              <w:jc w:val="center"/>
              <w:rPr>
                <w:rFonts w:hint="eastAsia" w:ascii="仿宋" w:hAnsi="仿宋" w:eastAsia="仿宋" w:cs="仿宋"/>
                <w:b w:val="0"/>
                <w:bCs w:val="0"/>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F707">
            <w:pPr>
              <w:jc w:val="center"/>
              <w:rPr>
                <w:rFonts w:hint="eastAsia" w:ascii="仿宋" w:hAnsi="仿宋" w:eastAsia="仿宋" w:cs="仿宋"/>
                <w:b w:val="0"/>
                <w:bCs w:val="0"/>
                <w:i w:val="0"/>
                <w:iCs w:val="0"/>
                <w:color w:val="000000"/>
                <w:sz w:val="18"/>
                <w:szCs w:val="18"/>
                <w:u w:val="none"/>
                <w:lang w:val="en-US" w:eastAsia="zh-CN"/>
              </w:rPr>
            </w:pPr>
          </w:p>
        </w:tc>
      </w:tr>
      <w:tr w14:paraId="7F9E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7D4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防弹头盔</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566">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7EEDE4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FDK2F-GR01-L</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CB30">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执行标准:《GA 293-2012 警用防弹头盔及面罩》</w:t>
            </w:r>
          </w:p>
          <w:p w14:paraId="43B36BD1">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防弹级别: ≥2级，能有效阻止54式7.62㎜手枪发射的51式7.62mm手枪弹（铅芯）的穿透。</w:t>
            </w:r>
          </w:p>
          <w:p w14:paraId="2CE5078D">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防弹性能: 常温时，在有效命中条件下，头盔受弹五发不能穿透，弹痕深度不大于9.5mm。</w:t>
            </w:r>
          </w:p>
          <w:p w14:paraId="14989E1E">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耐水性能: 常温下防弹头盔再水中浸泡24h后，盔壳表面不应出现裂缝、起泡、分层现象。在两发有效命中情况下，防弹头盔应阻断弹头、首发弹着陆点的盔壳弹痕高度不大于10.2mm，并且测试后悬挂缓冲系统无零件脱落。</w:t>
            </w:r>
          </w:p>
          <w:p w14:paraId="4E4C657C">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重量：≤1.21kg</w:t>
            </w:r>
          </w:p>
          <w:p w14:paraId="0CB27DEE">
            <w:pPr>
              <w:keepNext/>
              <w:keepLines/>
              <w:widowControl w:val="0"/>
              <w:tabs>
                <w:tab w:val="left" w:pos="0"/>
              </w:tabs>
              <w:snapToGrid w:val="0"/>
              <w:spacing w:line="360" w:lineRule="auto"/>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t>阻燃性能：防弹头盔盔壳外表阻燃时间≤5s</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690">
            <w:pPr>
              <w:widowControl/>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color w:val="000000"/>
                <w:sz w:val="18"/>
                <w:szCs w:val="18"/>
                <w:u w:val="none"/>
              </w:rPr>
              <w:fldChar w:fldCharType="begin"/>
            </w:r>
            <w:r>
              <w:rPr>
                <w:rFonts w:hint="eastAsia" w:ascii="仿宋" w:hAnsi="仿宋" w:eastAsia="仿宋" w:cs="仿宋"/>
                <w:b w:val="0"/>
                <w:bCs w:val="0"/>
                <w:color w:val="000000"/>
                <w:sz w:val="18"/>
                <w:szCs w:val="18"/>
                <w:u w:val="none"/>
              </w:rPr>
              <w:instrText xml:space="preserve">INCLUDEPICTURE \d "C:\\Documents and Settings\\Administrator\\Application Data\\Tencent\\Users\\1624087668\\QQ\\WinTemp\\RichOle\\0BO}63$$EB{P4YKTFC~BHQY.png" \* MERGEFORMATINET </w:instrText>
            </w:r>
            <w:r>
              <w:rPr>
                <w:rFonts w:hint="eastAsia" w:ascii="仿宋" w:hAnsi="仿宋" w:eastAsia="仿宋" w:cs="仿宋"/>
                <w:b w:val="0"/>
                <w:bCs w:val="0"/>
                <w:color w:val="000000"/>
                <w:sz w:val="18"/>
                <w:szCs w:val="18"/>
                <w:u w:val="none"/>
              </w:rPr>
              <w:fldChar w:fldCharType="separate"/>
            </w:r>
            <w:r>
              <w:rPr>
                <w:rFonts w:hint="eastAsia" w:ascii="仿宋" w:hAnsi="仿宋" w:eastAsia="仿宋" w:cs="仿宋"/>
                <w:b w:val="0"/>
                <w:bCs w:val="0"/>
                <w:color w:val="000000"/>
                <w:sz w:val="18"/>
                <w:szCs w:val="18"/>
                <w:u w:val="none"/>
              </w:rPr>
              <w:drawing>
                <wp:inline distT="0" distB="0" distL="114300" distR="114300">
                  <wp:extent cx="731520" cy="662305"/>
                  <wp:effectExtent l="0" t="0" r="11430" b="4445"/>
                  <wp:docPr id="3"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56"/>
                          <pic:cNvPicPr>
                            <a:picLocks noChangeAspect="1"/>
                          </pic:cNvPicPr>
                        </pic:nvPicPr>
                        <pic:blipFill>
                          <a:blip r:embed="rId6" cstate="print"/>
                          <a:stretch>
                            <a:fillRect/>
                          </a:stretch>
                        </pic:blipFill>
                        <pic:spPr>
                          <a:xfrm flipH="1">
                            <a:off x="0" y="0"/>
                            <a:ext cx="731520" cy="662305"/>
                          </a:xfrm>
                          <a:prstGeom prst="rect">
                            <a:avLst/>
                          </a:prstGeom>
                          <a:noFill/>
                          <a:ln w="9525">
                            <a:noFill/>
                          </a:ln>
                        </pic:spPr>
                      </pic:pic>
                    </a:graphicData>
                  </a:graphic>
                </wp:inline>
              </w:drawing>
            </w:r>
            <w:r>
              <w:rPr>
                <w:rFonts w:hint="eastAsia" w:ascii="仿宋" w:hAnsi="仿宋" w:eastAsia="仿宋" w:cs="仿宋"/>
                <w:b w:val="0"/>
                <w:bCs w:val="0"/>
                <w:color w:val="000000"/>
                <w:sz w:val="18"/>
                <w:szCs w:val="18"/>
                <w:u w:val="none"/>
              </w:rPr>
              <w:fldChar w:fldCharType="end"/>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AC2">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2C9">
            <w:pPr>
              <w:jc w:val="center"/>
              <w:rPr>
                <w:rFonts w:hint="eastAsia" w:ascii="仿宋" w:hAnsi="仿宋" w:eastAsia="仿宋" w:cs="仿宋"/>
                <w:b w:val="0"/>
                <w:bCs w:val="0"/>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593">
            <w:pPr>
              <w:jc w:val="center"/>
              <w:rPr>
                <w:rFonts w:hint="eastAsia" w:ascii="仿宋" w:hAnsi="仿宋" w:eastAsia="仿宋" w:cs="仿宋"/>
                <w:b w:val="0"/>
                <w:bCs w:val="0"/>
                <w:i w:val="0"/>
                <w:iCs w:val="0"/>
                <w:color w:val="000000"/>
                <w:sz w:val="18"/>
                <w:szCs w:val="18"/>
                <w:u w:val="none"/>
                <w:lang w:val="en-US" w:eastAsia="zh-CN"/>
              </w:rPr>
            </w:pPr>
          </w:p>
        </w:tc>
      </w:tr>
      <w:tr w14:paraId="00E0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80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sz w:val="18"/>
                <w:szCs w:val="18"/>
                <w:vertAlign w:val="baseline"/>
                <w:lang w:val="en-US" w:eastAsia="zh-CN"/>
              </w:rPr>
              <w:t>多功能腰带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8D0F">
            <w:pPr>
              <w:jc w:val="center"/>
              <w:rPr>
                <w:rFonts w:hint="eastAsia" w:ascii="仿宋" w:hAnsi="仿宋" w:eastAsia="仿宋" w:cs="仿宋"/>
                <w:b w:val="0"/>
                <w:bCs w:val="0"/>
                <w:kern w:val="2"/>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E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1.结构：多功能腰带由主腰带、内带、斜挂带和装具套组成，装具套含警棍套、强光手电套、工作包、手铐套、催泪喷射器套、对讲机套、警用水壶套、弹夹套、手枪套。</w:t>
            </w:r>
          </w:p>
          <w:p w14:paraId="0DB2CA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2.颜色：黑色。</w:t>
            </w:r>
          </w:p>
          <w:p w14:paraId="6C6D6A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3.规格：多功能腰带按带体长度分为XL、L、M、S、SS五种规格。</w:t>
            </w:r>
          </w:p>
          <w:p w14:paraId="64F807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4.质量：≤0.99kg。</w:t>
            </w:r>
          </w:p>
          <w:p w14:paraId="300E68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5.耐摩擦色牢度：干摩≥4～5级、湿摩≥4～5级。</w:t>
            </w:r>
          </w:p>
          <w:p w14:paraId="22F4F5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6.耐刷洗色牢度：≥5级。</w:t>
            </w:r>
          </w:p>
          <w:p w14:paraId="68826D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7.耐汗渍色牢度：≥4级。</w:t>
            </w:r>
          </w:p>
          <w:p w14:paraId="7675D6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8.耐光色牢度：≥4级。</w:t>
            </w:r>
          </w:p>
          <w:p w14:paraId="4178B7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9.腰带钎子耐盐雾：≥48h主要表面无腐蚀斑点。</w:t>
            </w:r>
          </w:p>
          <w:p w14:paraId="6449B9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10.腰带钎子插拔性能：插拔≥6000次后，能正常使用。</w:t>
            </w:r>
          </w:p>
          <w:p w14:paraId="4164B7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11.腰带钎子温度适应性：-30℃～+50℃能正常使用。</w:t>
            </w:r>
          </w:p>
          <w:p w14:paraId="72945D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12.四件子母扣侧掀强力：15～30N。</w:t>
            </w:r>
          </w:p>
          <w:p w14:paraId="19E4DC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13.警棍套旋转性能：旋转≥6000次后，能正常使用。</w:t>
            </w:r>
          </w:p>
          <w:p w14:paraId="64AFC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14.警棍套警棍插拔性能：插拔≥6000次后，能正常使用。</w:t>
            </w:r>
          </w:p>
          <w:p w14:paraId="03A2B6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15.催泪喷射器旋转性能：旋转≥6000次后，能正常使用。</w:t>
            </w:r>
          </w:p>
          <w:p w14:paraId="662C75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16.斜跨带卡扣抗拉性能：斜跨带卡扣在扣合状态下，施加≥700N的拉力并保持30s，卡扣不破损，并能正常使用。</w:t>
            </w:r>
          </w:p>
          <w:p w14:paraId="049F56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17.装具套缝合抗拉性能：装具套在开口缝合部位施加≥600N的拉力并保持30s，不被撕裂。</w:t>
            </w:r>
          </w:p>
          <w:p w14:paraId="6CE040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18.腰带钎子抗拉性能：腰带钎子在扣合状态下，施加≥950N的拉力并保持30s，钎子不脱出或破损，并能正常使用。</w:t>
            </w:r>
          </w:p>
          <w:p w14:paraId="266A8D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19.警棍套抗拉性能：对警棍套施加≥1200N的拉力并保持30s，连接件不应断裂。</w:t>
            </w:r>
          </w:p>
          <w:p w14:paraId="4EFDA4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20.催泪喷射器套抗拉性能：对催泪喷射器施加≥1200N的拉力并保持30s，连接件不应断裂。</w:t>
            </w:r>
          </w:p>
          <w:p w14:paraId="541AB05A">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sz w:val="18"/>
                <w:szCs w:val="18"/>
                <w:vertAlign w:val="baseline"/>
                <w:lang w:val="en-US" w:eastAsia="zh-CN"/>
              </w:rPr>
              <w:t>21.执行标准：GA 889-2018《公安单警装备 多功能腰带》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1C5">
            <w:pPr>
              <w:jc w:val="center"/>
              <w:rPr>
                <w:rFonts w:hint="eastAsia" w:ascii="仿宋" w:hAnsi="仿宋" w:eastAsia="仿宋" w:cs="仿宋"/>
                <w:b w:val="0"/>
                <w:bCs w:val="0"/>
                <w:sz w:val="18"/>
                <w:szCs w:val="18"/>
                <w:u w:val="none"/>
              </w:rPr>
            </w:pPr>
            <w:r>
              <w:rPr>
                <w:rFonts w:hint="eastAsia" w:ascii="仿宋" w:hAnsi="仿宋" w:eastAsia="仿宋" w:cs="仿宋"/>
                <w:sz w:val="18"/>
                <w:szCs w:val="18"/>
                <w:vertAlign w:val="baseline"/>
                <w:lang w:val="en-US" w:eastAsia="zh-CN"/>
              </w:rPr>
              <w:drawing>
                <wp:inline distT="0" distB="0" distL="114300" distR="114300">
                  <wp:extent cx="944245" cy="521335"/>
                  <wp:effectExtent l="0" t="0" r="8255" b="12065"/>
                  <wp:docPr id="11" name="图片 5" descr="202002281602000006321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2020022816020000063211_medium"/>
                          <pic:cNvPicPr>
                            <a:picLocks noChangeAspect="1"/>
                          </pic:cNvPicPr>
                        </pic:nvPicPr>
                        <pic:blipFill>
                          <a:blip r:embed="rId7"/>
                          <a:srcRect l="5862" t="21786" r="3790" b="28322"/>
                          <a:stretch>
                            <a:fillRect/>
                          </a:stretch>
                        </pic:blipFill>
                        <pic:spPr>
                          <a:xfrm>
                            <a:off x="0" y="0"/>
                            <a:ext cx="944245" cy="521335"/>
                          </a:xfrm>
                          <a:prstGeom prst="rect">
                            <a:avLst/>
                          </a:prstGeom>
                          <a:noFill/>
                          <a:ln>
                            <a:noFill/>
                          </a:ln>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B4F">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sz w:val="18"/>
                <w:szCs w:val="18"/>
                <w:vertAlign w:val="baseline"/>
                <w:lang w:val="en-US" w:eastAsia="zh-CN"/>
              </w:rPr>
              <w:t>4条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A82">
            <w:pPr>
              <w:jc w:val="center"/>
              <w:rPr>
                <w:rFonts w:hint="eastAsia" w:ascii="仿宋" w:hAnsi="仿宋" w:eastAsia="仿宋" w:cs="仿宋"/>
                <w:sz w:val="18"/>
                <w:szCs w:val="1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4074">
            <w:pPr>
              <w:jc w:val="center"/>
              <w:rPr>
                <w:rFonts w:hint="eastAsia" w:ascii="仿宋" w:hAnsi="仿宋" w:eastAsia="仿宋" w:cs="仿宋"/>
                <w:sz w:val="18"/>
                <w:szCs w:val="18"/>
                <w:vertAlign w:val="baseline"/>
                <w:lang w:val="en-US" w:eastAsia="zh-CN"/>
              </w:rPr>
            </w:pPr>
          </w:p>
        </w:tc>
      </w:tr>
      <w:tr w14:paraId="0DD2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26A">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AD-2280 普通型数码金属探测门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2D4">
            <w:pPr>
              <w:jc w:val="center"/>
              <w:rPr>
                <w:rFonts w:hint="eastAsia" w:ascii="仿宋" w:hAnsi="仿宋" w:eastAsia="仿宋" w:cs="仿宋"/>
                <w:b w:val="0"/>
                <w:bCs w:val="0"/>
                <w:kern w:val="2"/>
                <w:sz w:val="18"/>
                <w:szCs w:val="18"/>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F48">
            <w:pPr>
              <w:keepNext w:val="0"/>
              <w:keepLines w:val="0"/>
              <w:widowControl/>
              <w:suppressLineNumbers w:val="0"/>
              <w:jc w:val="left"/>
              <w:textAlignment w:val="center"/>
              <w:rPr>
                <w:rFonts w:hint="eastAsia" w:ascii="仿宋" w:hAnsi="仿宋" w:eastAsia="仿宋" w:cs="仿宋"/>
                <w:sz w:val="18"/>
                <w:szCs w:val="18"/>
                <w:vertAlign w:val="baseline"/>
                <w:lang w:val="en-US" w:eastAsia="zh-CN"/>
              </w:rPr>
            </w:pPr>
            <w:r>
              <w:drawing>
                <wp:inline distT="0" distB="0" distL="114300" distR="114300">
                  <wp:extent cx="2933700" cy="2106930"/>
                  <wp:effectExtent l="0" t="0" r="0" b="762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933700" cy="2106930"/>
                          </a:xfrm>
                          <a:prstGeom prst="rect">
                            <a:avLst/>
                          </a:prstGeom>
                          <a:noFill/>
                          <a:ln>
                            <a:noFill/>
                          </a:ln>
                        </pic:spPr>
                      </pic:pic>
                    </a:graphicData>
                  </a:graphic>
                </wp:inline>
              </w:drawing>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ED5">
            <w:pPr>
              <w:jc w:val="center"/>
              <w:rPr>
                <w:rFonts w:hint="eastAsia" w:ascii="仿宋" w:hAnsi="仿宋" w:eastAsia="仿宋" w:cs="仿宋"/>
                <w:sz w:val="18"/>
                <w:szCs w:val="18"/>
                <w:vertAlign w:val="baseline"/>
                <w:lang w:val="en-US" w:eastAsia="zh-CN"/>
              </w:rPr>
            </w:pPr>
            <w:r>
              <w:drawing>
                <wp:inline distT="0" distB="0" distL="114300" distR="114300">
                  <wp:extent cx="980440" cy="2052320"/>
                  <wp:effectExtent l="0" t="0" r="10160" b="508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9"/>
                          <a:stretch>
                            <a:fillRect/>
                          </a:stretch>
                        </pic:blipFill>
                        <pic:spPr>
                          <a:xfrm>
                            <a:off x="0" y="0"/>
                            <a:ext cx="980440" cy="2052320"/>
                          </a:xfrm>
                          <a:prstGeom prst="rect">
                            <a:avLst/>
                          </a:prstGeom>
                          <a:noFill/>
                          <a:ln>
                            <a:noFill/>
                          </a:ln>
                        </pic:spPr>
                      </pic:pic>
                    </a:graphicData>
                  </a:graphic>
                </wp:inline>
              </w:drawing>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C903">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5A2">
            <w:pPr>
              <w:jc w:val="center"/>
              <w:rPr>
                <w:rFonts w:hint="eastAsia" w:ascii="仿宋" w:hAnsi="仿宋" w:eastAsia="仿宋" w:cs="仿宋"/>
                <w:sz w:val="18"/>
                <w:szCs w:val="18"/>
                <w:vertAlign w:val="baseli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1DF">
            <w:pPr>
              <w:jc w:val="center"/>
              <w:rPr>
                <w:rFonts w:hint="eastAsia" w:ascii="仿宋" w:hAnsi="仿宋" w:eastAsia="仿宋" w:cs="仿宋"/>
                <w:sz w:val="18"/>
                <w:szCs w:val="18"/>
                <w:vertAlign w:val="baseline"/>
                <w:lang w:val="en-US" w:eastAsia="zh-CN"/>
              </w:rPr>
            </w:pPr>
          </w:p>
        </w:tc>
      </w:tr>
      <w:tr w14:paraId="4FC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2F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手持金属探测器</w:t>
            </w:r>
          </w:p>
        </w:tc>
        <w:tc>
          <w:tcPr>
            <w:tcW w:w="5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BDBB">
            <w:pPr>
              <w:jc w:val="center"/>
              <w:rPr>
                <w:rFonts w:hint="eastAsia" w:eastAsiaTheme="minorEastAsia"/>
                <w:lang w:eastAsia="zh-CN"/>
              </w:rPr>
            </w:pPr>
            <w:r>
              <w:rPr>
                <w:rFonts w:hint="eastAsia" w:eastAsiaTheme="minorEastAsia"/>
                <w:lang w:eastAsia="zh-CN"/>
              </w:rPr>
              <w:t>PD140手持式金属探测器是专为检测磁性及非磁性金属物品而设计的具高灵敏度的手持式装置。可用于检查人随身携带或藏匿于包裹中的武器、炸药或其他小型金属物件。感应区的特殊形状设计使操作更加简单、方便。 PD140采用声音、指示灯以及震动报警三种形式，可满足各种环境和情况的检查要求，超长电池使用时间更可适应长时间持续性工作的需要。 PD140采用最先进的电子技术制造而成，符合所有国际安检标准。•   可探测磁性与非磁性金属 •   采用光学、声音和震动三种报警方式</w:t>
            </w:r>
          </w:p>
          <w:p w14:paraId="755F8F2A">
            <w:pPr>
              <w:jc w:val="center"/>
              <w:rPr>
                <w:rFonts w:hint="eastAsia" w:eastAsiaTheme="minorEastAsia"/>
                <w:lang w:eastAsia="zh-CN"/>
              </w:rPr>
            </w:pPr>
            <w:r>
              <w:rPr>
                <w:rFonts w:hint="eastAsia" w:eastAsiaTheme="minorEastAsia"/>
                <w:lang w:eastAsia="zh-CN"/>
              </w:rPr>
              <w:t xml:space="preserve"> 超长电池使用时间 •   有高/中/低三档灵敏度可调，操作简单，无需特别维护 技术参数电源：9V干电池报警模式：声光同时报警                指示灯报警和手柄处震动报警电池使用时间：ALKALINE电池, 最长150小时(持续操作)    NiMH, 最长40小时指示灯：电源指示灯（绿色）         报警指示灯（红色）         低电量提示灯（闪烁黄色） 安全标准：符合当今所有电子设备安全应用标准物理参数操作温度：-22℃～+57℃(相对湿度：0～95％) 尺寸：340×80×55mm重量：0.350Kg材质：灰色、耐震、耐冲击ABS塑料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D0F">
            <w:pPr>
              <w:jc w:val="center"/>
              <w:rPr>
                <w:rFonts w:hint="default"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4棵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E640">
            <w:pPr>
              <w:jc w:val="center"/>
              <w:rPr>
                <w:rFonts w:hint="eastAsia" w:ascii="仿宋" w:hAnsi="仿宋" w:eastAsia="仿宋" w:cs="仿宋"/>
                <w:b w:val="0"/>
                <w:bCs w:val="0"/>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7A19">
            <w:pPr>
              <w:jc w:val="center"/>
              <w:rPr>
                <w:rFonts w:hint="eastAsia" w:ascii="仿宋" w:hAnsi="仿宋" w:eastAsia="仿宋" w:cs="仿宋"/>
                <w:b w:val="0"/>
                <w:bCs w:val="0"/>
                <w:i w:val="0"/>
                <w:iCs w:val="0"/>
                <w:color w:val="000000"/>
                <w:sz w:val="18"/>
                <w:szCs w:val="18"/>
                <w:u w:val="none"/>
                <w:lang w:val="en-US" w:eastAsia="zh-CN"/>
              </w:rPr>
            </w:pPr>
          </w:p>
        </w:tc>
      </w:tr>
      <w:tr w14:paraId="7381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1E0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w:t>
            </w:r>
          </w:p>
        </w:tc>
        <w:tc>
          <w:tcPr>
            <w:tcW w:w="5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DAD">
            <w:pPr>
              <w:jc w:val="center"/>
              <w:rPr>
                <w:rFonts w:hint="eastAsia"/>
                <w:lang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AAEE">
            <w:pPr>
              <w:jc w:val="center"/>
              <w:rPr>
                <w:rFonts w:hint="default" w:ascii="仿宋" w:hAnsi="仿宋" w:eastAsia="仿宋" w:cs="仿宋"/>
                <w:b w:val="0"/>
                <w:bCs w:val="0"/>
                <w:i w:val="0"/>
                <w:iCs w:val="0"/>
                <w:color w:val="000000"/>
                <w:sz w:val="18"/>
                <w:szCs w:val="18"/>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FF54">
            <w:pPr>
              <w:jc w:val="center"/>
              <w:rPr>
                <w:rFonts w:hint="default" w:ascii="仿宋" w:hAnsi="仿宋" w:eastAsia="仿宋" w:cs="仿宋"/>
                <w:b w:val="0"/>
                <w:bCs w:val="0"/>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C2D">
            <w:pPr>
              <w:jc w:val="center"/>
              <w:rPr>
                <w:rFonts w:hint="default" w:ascii="仿宋" w:hAnsi="仿宋" w:eastAsia="仿宋" w:cs="仿宋"/>
                <w:b w:val="0"/>
                <w:bCs w:val="0"/>
                <w:i w:val="0"/>
                <w:iCs w:val="0"/>
                <w:color w:val="000000"/>
                <w:sz w:val="18"/>
                <w:szCs w:val="18"/>
                <w:u w:val="none"/>
                <w:lang w:val="en-US" w:eastAsia="zh-CN"/>
              </w:rPr>
            </w:pPr>
          </w:p>
        </w:tc>
      </w:tr>
    </w:tbl>
    <w:p w14:paraId="7213B852">
      <w:pPr>
        <w:numPr>
          <w:ilvl w:val="0"/>
          <w:numId w:val="0"/>
        </w:numPr>
        <w:ind w:leftChars="0"/>
        <w:rPr>
          <w:rFonts w:hint="default" w:ascii="方正仿宋_GB2312" w:hAnsi="方正仿宋_GB2312" w:eastAsia="方正仿宋_GB2312" w:cs="方正仿宋_GB2312"/>
          <w:sz w:val="32"/>
          <w:szCs w:val="32"/>
          <w:lang w:val="en-US" w:eastAsia="zh-CN"/>
        </w:rPr>
      </w:pPr>
    </w:p>
    <w:p w14:paraId="706ABCD2"/>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1" w:fontKey="{4459185C-B269-4A9E-8FA4-8F0A2D2A9873}"/>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1D31925B-0C07-49DA-ADD8-03E9643CD9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N2FlMDgzOTkwY2YyZmE1YmE4MTZiMmU1NmJiYjAifQ=="/>
  </w:docVars>
  <w:rsids>
    <w:rsidRoot w:val="331157EF"/>
    <w:rsid w:val="0E1F0A5F"/>
    <w:rsid w:val="1BC65875"/>
    <w:rsid w:val="1D104B3E"/>
    <w:rsid w:val="2B3A61E7"/>
    <w:rsid w:val="331157EF"/>
    <w:rsid w:val="414145E8"/>
    <w:rsid w:val="5FF6617D"/>
    <w:rsid w:val="68442677"/>
    <w:rsid w:val="726A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2119</Characters>
  <Lines>0</Lines>
  <Paragraphs>0</Paragraphs>
  <TotalTime>652</TotalTime>
  <ScaleCrop>false</ScaleCrop>
  <LinksUpToDate>false</LinksUpToDate>
  <CharactersWithSpaces>2187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2024-09-09T06:22:00Z</dcterms:created>
  <dc:creator>钙拼柑醒自</dc:creator>
  <cp:lastModifiedBy>杨应胜</cp:lastModifiedBy>
  <dcterms:modified xsi:type="dcterms:W3CDTF">2024-12-25T07:47:54Z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A1A4583351EB4AD5A234356AEEA75ABC_13</vt:lpwstr>
  </property>
</Properties>
</file>